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EE" w:rsidRDefault="00FC4ADE" w:rsidP="00FC4ADE">
      <w:pPr>
        <w:ind w:left="0" w:firstLine="0"/>
        <w:rPr>
          <w:rStyle w:val="Strong"/>
          <w:rFonts w:eastAsiaTheme="minorEastAsia"/>
        </w:rPr>
      </w:pPr>
      <w:r w:rsidRPr="00495DEE">
        <w:rPr>
          <w:rStyle w:val="Strong"/>
          <w:rFonts w:hint="eastAsia"/>
          <w:u w:val="single"/>
        </w:rPr>
        <w:t>利未記的節期</w:t>
      </w:r>
      <w:r w:rsidRPr="00495DEE">
        <w:rPr>
          <w:rStyle w:val="Strong"/>
          <w:u w:val="single"/>
        </w:rPr>
        <w:t>:</w:t>
      </w:r>
      <w:r w:rsidRPr="00495DEE">
        <w:rPr>
          <w:rStyle w:val="Strong"/>
        </w:rPr>
        <w:t xml:space="preserve"> </w:t>
      </w:r>
    </w:p>
    <w:p w:rsidR="00FC4ADE" w:rsidRPr="00495DEE" w:rsidRDefault="00FC4ADE" w:rsidP="00FC4ADE">
      <w:pPr>
        <w:ind w:left="0" w:firstLine="0"/>
        <w:rPr>
          <w:b/>
          <w:u w:val="single"/>
        </w:rPr>
      </w:pPr>
      <w:r w:rsidRPr="00495DEE">
        <w:rPr>
          <w:rStyle w:val="Strong"/>
          <w:rFonts w:hint="eastAsia"/>
        </w:rPr>
        <w:t>逾越節</w:t>
      </w:r>
      <w:r w:rsidRPr="00495DEE">
        <w:rPr>
          <w:rStyle w:val="Strong"/>
        </w:rPr>
        <w:t xml:space="preserve"> (</w:t>
      </w:r>
      <w:r w:rsidR="00495DEE" w:rsidRPr="00495DEE">
        <w:rPr>
          <w:rStyle w:val="Strong"/>
        </w:rPr>
        <w:t>1/14</w:t>
      </w:r>
      <w:r w:rsidRPr="00495DEE">
        <w:rPr>
          <w:rStyle w:val="Strong"/>
        </w:rPr>
        <w:t>)，</w:t>
      </w:r>
      <w:r w:rsidRPr="00495DEE">
        <w:rPr>
          <w:rFonts w:hint="eastAsia"/>
          <w:b/>
        </w:rPr>
        <w:t>五旬節</w:t>
      </w:r>
      <w:r w:rsidR="00495DEE" w:rsidRPr="00495DEE">
        <w:rPr>
          <w:rFonts w:hint="eastAsia"/>
          <w:b/>
        </w:rPr>
        <w:t>（3月）</w:t>
      </w:r>
      <w:r w:rsidRPr="00495DEE">
        <w:rPr>
          <w:rFonts w:hint="eastAsia"/>
          <w:b/>
        </w:rPr>
        <w:t>，吹角節</w:t>
      </w:r>
      <w:r w:rsidR="00495DEE" w:rsidRPr="00495DEE">
        <w:rPr>
          <w:rFonts w:hint="eastAsia"/>
          <w:b/>
        </w:rPr>
        <w:t>（7/1）</w:t>
      </w:r>
      <w:r w:rsidRPr="00495DEE">
        <w:rPr>
          <w:rFonts w:hint="eastAsia"/>
          <w:b/>
        </w:rPr>
        <w:t>，贖罪日</w:t>
      </w:r>
      <w:r w:rsidR="00495DEE" w:rsidRPr="00495DEE">
        <w:rPr>
          <w:rFonts w:hint="eastAsia"/>
          <w:b/>
        </w:rPr>
        <w:t>（7/10）</w:t>
      </w:r>
      <w:r w:rsidRPr="00495DEE">
        <w:rPr>
          <w:rFonts w:hint="eastAsia"/>
          <w:b/>
        </w:rPr>
        <w:t>，住棚節</w:t>
      </w:r>
      <w:r w:rsidR="00495DEE" w:rsidRPr="00495DEE">
        <w:rPr>
          <w:rFonts w:hint="eastAsia"/>
          <w:b/>
        </w:rPr>
        <w:t>（7/15）</w:t>
      </w:r>
    </w:p>
    <w:p w:rsidR="00FC4ADE" w:rsidRPr="0081312F" w:rsidRDefault="00FC4ADE" w:rsidP="00FC4ADE">
      <w:pPr>
        <w:ind w:left="0" w:firstLine="0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6"/>
        <w:gridCol w:w="2307"/>
        <w:gridCol w:w="2307"/>
        <w:gridCol w:w="2307"/>
      </w:tblGrid>
      <w:tr w:rsidR="00FC4ADE" w:rsidRPr="0081312F" w:rsidTr="00EE57E5">
        <w:tc>
          <w:tcPr>
            <w:tcW w:w="922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FC4ADE" w:rsidRPr="0081312F" w:rsidRDefault="00FC4ADE" w:rsidP="00137A0D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  <w:jc w:val="center"/>
              <w:rPr>
                <w:b/>
              </w:rPr>
            </w:pPr>
            <w:r w:rsidRPr="0081312F">
              <w:rPr>
                <w:rFonts w:hint="eastAsia"/>
                <w:b/>
              </w:rPr>
              <w:t>當守的三大節期</w:t>
            </w:r>
            <w:r w:rsidR="004F210B">
              <w:rPr>
                <w:rFonts w:hint="eastAsia"/>
                <w:b/>
              </w:rPr>
              <w:t>（</w:t>
            </w:r>
            <w:r w:rsidR="004F210B" w:rsidRPr="0081312F">
              <w:t>一年三次朝見耶和華</w:t>
            </w:r>
            <w:r w:rsidR="00137A0D">
              <w:t>，</w:t>
            </w:r>
            <w:r w:rsidR="00137A0D" w:rsidRPr="0081312F">
              <w:t>出</w:t>
            </w:r>
            <w:r w:rsidR="00137A0D">
              <w:t>23</w:t>
            </w:r>
            <w:r w:rsidR="00137A0D">
              <w:rPr>
                <w:rFonts w:eastAsiaTheme="minorEastAsia" w:hint="eastAsia"/>
              </w:rPr>
              <w:t>:</w:t>
            </w:r>
            <w:r w:rsidR="00137A0D">
              <w:t>17，34</w:t>
            </w:r>
            <w:r w:rsidR="00137A0D">
              <w:rPr>
                <w:rFonts w:eastAsiaTheme="minorEastAsia" w:hint="eastAsia"/>
              </w:rPr>
              <w:t>:</w:t>
            </w:r>
            <w:r w:rsidR="00137A0D">
              <w:t>23</w:t>
            </w:r>
            <w:r w:rsidR="004F210B">
              <w:t>）</w:t>
            </w:r>
          </w:p>
        </w:tc>
      </w:tr>
      <w:tr w:rsidR="00FC4ADE" w:rsidRPr="0081312F" w:rsidTr="00EE57E5">
        <w:tc>
          <w:tcPr>
            <w:tcW w:w="230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  <w:rPr>
                <w:b/>
              </w:rPr>
            </w:pPr>
            <w:r w:rsidRPr="0081312F">
              <w:rPr>
                <w:rFonts w:hint="eastAsia"/>
                <w:b/>
              </w:rPr>
              <w:t>逾越節及無酵節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  <w:rPr>
                <w:b/>
              </w:rPr>
            </w:pPr>
            <w:r w:rsidRPr="0081312F">
              <w:rPr>
                <w:rFonts w:hint="eastAsia"/>
                <w:b/>
              </w:rPr>
              <w:t xml:space="preserve">     收割節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  <w:rPr>
                <w:b/>
              </w:rPr>
            </w:pPr>
            <w:r w:rsidRPr="0081312F">
              <w:rPr>
                <w:rFonts w:hint="eastAsia"/>
                <w:b/>
              </w:rPr>
              <w:t xml:space="preserve">     收藏節</w:t>
            </w:r>
          </w:p>
        </w:tc>
      </w:tr>
      <w:tr w:rsidR="00FC4ADE" w:rsidRPr="0081312F" w:rsidTr="00EE57E5">
        <w:tc>
          <w:tcPr>
            <w:tcW w:w="2306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出二十三</w:t>
            </w:r>
            <w:r w:rsidRPr="0081312F">
              <w:t></w:t>
            </w:r>
            <w:r w:rsidRPr="0081312F">
              <w:t>～</w:t>
            </w:r>
            <w:r w:rsidRPr="0081312F">
              <w:t></w:t>
            </w:r>
            <w:r w:rsidRPr="0081312F">
              <w:t></w:t>
            </w:r>
          </w:p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有關三大節期的規定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只提守無酵節，吃無酵餅七天，不可空手朝見耶和華，記念出埃及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收田間勞碌得來初熟之物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年底守收藏節，一年三次朝見耶和華</w:t>
            </w:r>
          </w:p>
        </w:tc>
      </w:tr>
      <w:tr w:rsidR="00FC4ADE" w:rsidRPr="0081312F" w:rsidTr="00EE57E5">
        <w:tc>
          <w:tcPr>
            <w:tcW w:w="2306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出三十四</w:t>
            </w:r>
            <w:r w:rsidRPr="0081312F">
              <w:t></w:t>
            </w:r>
            <w:r w:rsidRPr="0081312F">
              <w:t>～</w:t>
            </w:r>
            <w:r w:rsidRPr="0081312F">
              <w:t></w:t>
            </w:r>
            <w:r w:rsidRPr="0081312F">
              <w:t></w:t>
            </w:r>
          </w:p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針對金牛犢事件，強調不可拜偶像，強調救恩的節期性質</w:t>
            </w:r>
          </w:p>
        </w:tc>
        <w:tc>
          <w:tcPr>
            <w:tcW w:w="2307" w:type="dxa"/>
            <w:tcBorders>
              <w:left w:val="double" w:sz="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只提守無酵節，吃無酵餅七天，在亞筆月〔尼散月，猶太年曆的正月〕所定的日期，記念出埃及</w:t>
            </w:r>
          </w:p>
        </w:tc>
        <w:tc>
          <w:tcPr>
            <w:tcW w:w="2307" w:type="dxa"/>
            <w:tcBorders>
              <w:left w:val="double" w:sz="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〔先強調安息日〕連收割期都要守安息日，在收割初熟小麥時守節，又稱為七七節</w:t>
            </w:r>
          </w:p>
        </w:tc>
        <w:tc>
          <w:tcPr>
            <w:tcW w:w="230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年底守收藏節，一年三次朝見耶和華</w:t>
            </w:r>
          </w:p>
        </w:tc>
      </w:tr>
      <w:tr w:rsidR="00FC4ADE" w:rsidRPr="0081312F" w:rsidTr="00EE57E5">
        <w:tc>
          <w:tcPr>
            <w:tcW w:w="2306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利二十三</w:t>
            </w:r>
            <w:r w:rsidRPr="0081312F">
              <w:t>～</w:t>
            </w:r>
            <w:r w:rsidRPr="0081312F">
              <w:t></w:t>
            </w:r>
            <w:r w:rsidRPr="0081312F">
              <w:t></w:t>
            </w:r>
          </w:p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給人民的規定，強調歸祭司的部分，強調無殘疾祭牲，強調要有聖會，另規定吹角節和贖罪日</w:t>
            </w:r>
          </w:p>
        </w:tc>
        <w:tc>
          <w:tcPr>
            <w:tcW w:w="2307" w:type="dxa"/>
            <w:tcBorders>
              <w:left w:val="double" w:sz="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正月十四日守逾越節，十五日守無酵節，吃無酵餅七天，第一日和第七日有聖會，無論何工都不可作</w:t>
            </w:r>
          </w:p>
        </w:tc>
        <w:tc>
          <w:tcPr>
            <w:tcW w:w="2307" w:type="dxa"/>
            <w:tcBorders>
              <w:left w:val="double" w:sz="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初熟的莊稼給祭司詳載五旬節的算法，獻燔祭與平安祭</w:t>
            </w:r>
          </w:p>
        </w:tc>
        <w:tc>
          <w:tcPr>
            <w:tcW w:w="230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七月十五日住棚節要守節七日</w:t>
            </w:r>
          </w:p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第一日及第八日有聖會，甚麼勞碌的工都不可作，七日之內要獻火祭，要在耶和華面前歡樂，要住在棚裏</w:t>
            </w:r>
          </w:p>
        </w:tc>
      </w:tr>
      <w:tr w:rsidR="00FC4ADE" w:rsidRPr="0081312F" w:rsidTr="00EE57E5">
        <w:tc>
          <w:tcPr>
            <w:tcW w:w="2306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民二十八</w:t>
            </w:r>
            <w:r w:rsidRPr="0081312F">
              <w:t></w:t>
            </w:r>
            <w:r w:rsidRPr="0081312F">
              <w:t>～二十九</w:t>
            </w:r>
            <w:r w:rsidRPr="0081312F">
              <w:t></w:t>
            </w:r>
            <w:r w:rsidRPr="0081312F">
              <w:t></w:t>
            </w:r>
          </w:p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強調節期中，每日當獻的祭，是給祭司執行的規定</w:t>
            </w:r>
          </w:p>
        </w:tc>
        <w:tc>
          <w:tcPr>
            <w:tcW w:w="2307" w:type="dxa"/>
            <w:tcBorders>
              <w:left w:val="double" w:sz="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正月十四日逾越節，十五日是節期，吃無酵餅七天，第一日及第七日當有聖會，甚麼勞碌工都不可作。每天獻馨香火祭</w:t>
            </w:r>
          </w:p>
        </w:tc>
        <w:tc>
          <w:tcPr>
            <w:tcW w:w="2307" w:type="dxa"/>
            <w:tcBorders>
              <w:left w:val="double" w:sz="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七七節，獻新素祭給耶和華，當有聖會，無論甚麼勞碌的工都不可作，獻燔祭和素祭</w:t>
            </w:r>
          </w:p>
        </w:tc>
        <w:tc>
          <w:tcPr>
            <w:tcW w:w="230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七月十五日，當有聖會，甚麼勞碌的工都不可作，守節七天，規定各日所當獻的祭牲數目</w:t>
            </w:r>
          </w:p>
        </w:tc>
      </w:tr>
      <w:tr w:rsidR="00FC4ADE" w:rsidRPr="0081312F" w:rsidTr="00EE57E5">
        <w:tc>
          <w:tcPr>
            <w:tcW w:w="2306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申十六</w:t>
            </w:r>
            <w:r w:rsidRPr="0081312F">
              <w:t>～</w:t>
            </w:r>
            <w:r w:rsidRPr="0081312F">
              <w:t></w:t>
            </w:r>
            <w:r w:rsidRPr="0081312F">
              <w:t></w:t>
            </w:r>
          </w:p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強調守的精神：分享與歡樂</w:t>
            </w:r>
          </w:p>
        </w:tc>
        <w:tc>
          <w:tcPr>
            <w:tcW w:w="230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亞筆月守逾越節，為要記念出埃及，在耶和華所選擇立為祂名的居所，獻上祭牲，吃無酵餅七天，把肉烤了吃，第七日當守嚴守嚴肅會</w:t>
            </w:r>
          </w:p>
        </w:tc>
        <w:tc>
          <w:tcPr>
            <w:tcW w:w="230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從開鐮收莊稼時計算七七日，在耶和華所選擇立為祂名的居所，所有人包括利未人，寄居的，孤兒，寡婦，在耶和華面前歡樂，記念曾在埃及為奴，而今得釋放</w:t>
            </w:r>
          </w:p>
        </w:tc>
        <w:tc>
          <w:tcPr>
            <w:tcW w:w="230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4ADE" w:rsidRPr="0081312F" w:rsidRDefault="00FC4ADE" w:rsidP="00EE57E5">
            <w:pPr>
              <w:tabs>
                <w:tab w:val="clear" w:pos="1170"/>
                <w:tab w:val="left" w:pos="180"/>
                <w:tab w:val="left" w:pos="270"/>
              </w:tabs>
              <w:ind w:left="0" w:firstLine="0"/>
            </w:pPr>
            <w:r w:rsidRPr="0081312F">
              <w:t>收完麥子和葡萄，守住棚節七天，所有人包括利未人，寄居的，孤兒，寡婦，都要歡樂，守節七日</w:t>
            </w:r>
          </w:p>
        </w:tc>
      </w:tr>
    </w:tbl>
    <w:p w:rsidR="0081312F" w:rsidRPr="0081312F" w:rsidRDefault="0081312F" w:rsidP="0081312F">
      <w:pPr>
        <w:jc w:val="right"/>
      </w:pPr>
    </w:p>
    <w:p w:rsidR="0081312F" w:rsidRPr="0081312F" w:rsidRDefault="0081312F" w:rsidP="0081312F">
      <w:pPr>
        <w:jc w:val="right"/>
        <w:rPr>
          <w:lang w:eastAsia="zh-CN"/>
        </w:rPr>
      </w:pPr>
      <w:r w:rsidRPr="0081312F">
        <w:rPr>
          <w:noProof/>
          <w:lang w:eastAsia="zh-CN"/>
        </w:rPr>
        <w:lastRenderedPageBreak/>
        <w:drawing>
          <wp:inline distT="0" distB="0" distL="0" distR="0" wp14:anchorId="0C5D23DA" wp14:editId="6C35282D">
            <wp:extent cx="5788025" cy="4053840"/>
            <wp:effectExtent l="0" t="0" r="3175" b="3810"/>
            <wp:docPr id="2" name="Picture 2" descr="http://www3.telus.net/public/kstam/tw/images/calenda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3.telus.net/public/kstam/tw/images/calenda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2F" w:rsidRPr="0081312F" w:rsidRDefault="0081312F" w:rsidP="0081312F">
      <w:pPr>
        <w:pStyle w:val="NormalWeb"/>
        <w:shd w:val="clear" w:color="auto" w:fill="FFFFFF"/>
        <w:rPr>
          <w:rFonts w:ascii="MingLiU" w:eastAsia="MingLiU" w:hAnsi="MingLiU" w:cs="Arial"/>
          <w:lang w:eastAsia="zh-TW"/>
        </w:rPr>
      </w:pPr>
      <w:r w:rsidRPr="0081312F">
        <w:rPr>
          <w:rFonts w:ascii="MingLiU" w:eastAsia="MingLiU" w:hAnsi="MingLiU" w:cs="MingLiU" w:hint="eastAsia"/>
          <w:lang w:eastAsia="zh-TW"/>
        </w:rPr>
        <w:t>以色列人在曠野的路程與年表</w:t>
      </w:r>
      <w:r w:rsidRPr="0081312F">
        <w:rPr>
          <w:rFonts w:ascii="MingLiU" w:eastAsia="MingLiU" w:hAnsi="MingLiU" w:cs="Arial"/>
          <w:lang w:eastAsia="zh-TW"/>
        </w:rPr>
        <w:t xml:space="preserve"> （</w:t>
      </w:r>
      <w:r w:rsidRPr="0081312F">
        <w:rPr>
          <w:rFonts w:ascii="MingLiU" w:eastAsia="MingLiU" w:hAnsi="MingLiU" w:cs="MingLiU" w:hint="eastAsia"/>
          <w:lang w:eastAsia="zh-TW"/>
        </w:rPr>
        <w:t>民數記）</w:t>
      </w:r>
    </w:p>
    <w:p w:rsidR="0081312F" w:rsidRPr="0081312F" w:rsidRDefault="0081312F" w:rsidP="0081312F">
      <w:pPr>
        <w:pStyle w:val="NormalWeb"/>
        <w:numPr>
          <w:ilvl w:val="0"/>
          <w:numId w:val="1"/>
        </w:numPr>
        <w:shd w:val="clear" w:color="auto" w:fill="FFFFFF"/>
        <w:rPr>
          <w:rFonts w:ascii="MingLiU" w:eastAsia="MingLiU" w:hAnsi="MingLiU" w:cs="Arial"/>
          <w:lang w:eastAsia="zh-TW"/>
        </w:rPr>
      </w:pPr>
      <w:r w:rsidRPr="0081312F">
        <w:rPr>
          <w:rFonts w:ascii="MingLiU" w:eastAsia="MingLiU" w:hAnsi="MingLiU" w:cs="MingLiU" w:hint="eastAsia"/>
          <w:lang w:eastAsia="zh-TW"/>
        </w:rPr>
        <w:t>正月十五日：出離埃及，過紅海，在瑪拉；以琳；汎的曠野；百姓發怨言。</w:t>
      </w:r>
    </w:p>
    <w:p w:rsidR="0081312F" w:rsidRPr="0081312F" w:rsidRDefault="0081312F" w:rsidP="0081312F">
      <w:pPr>
        <w:pStyle w:val="NormalWeb"/>
        <w:numPr>
          <w:ilvl w:val="0"/>
          <w:numId w:val="1"/>
        </w:numPr>
        <w:shd w:val="clear" w:color="auto" w:fill="FFFFFF"/>
        <w:rPr>
          <w:rFonts w:ascii="MingLiU" w:eastAsia="MingLiU" w:hAnsi="MingLiU" w:cs="Arial"/>
          <w:lang w:eastAsia="zh-TW"/>
        </w:rPr>
      </w:pPr>
      <w:r w:rsidRPr="0081312F">
        <w:rPr>
          <w:rFonts w:ascii="MingLiU" w:eastAsia="MingLiU" w:hAnsi="MingLiU" w:cs="MingLiU" w:hint="eastAsia"/>
          <w:lang w:eastAsia="zh-TW"/>
        </w:rPr>
        <w:t>二月十五日：鵪鶉與嗎哪，在利非訂：磐石出水；與亞瑪力人的爭戰；葉忒羅。</w:t>
      </w:r>
    </w:p>
    <w:p w:rsidR="0081312F" w:rsidRPr="0081312F" w:rsidRDefault="0081312F" w:rsidP="0081312F">
      <w:pPr>
        <w:pStyle w:val="NormalWeb"/>
        <w:numPr>
          <w:ilvl w:val="0"/>
          <w:numId w:val="1"/>
        </w:numPr>
        <w:shd w:val="clear" w:color="auto" w:fill="FFFFFF"/>
        <w:rPr>
          <w:rFonts w:ascii="MingLiU" w:eastAsia="MingLiU" w:hAnsi="MingLiU" w:cs="Arial"/>
          <w:lang w:eastAsia="zh-TW"/>
        </w:rPr>
      </w:pPr>
      <w:r w:rsidRPr="0081312F">
        <w:rPr>
          <w:rFonts w:ascii="MingLiU" w:eastAsia="MingLiU" w:hAnsi="MingLiU" w:cs="MingLiU" w:hint="eastAsia"/>
          <w:lang w:eastAsia="zh-TW"/>
        </w:rPr>
        <w:t>三月某日：在西乃：十條誡；約；律法書；摩西在山上四十日</w:t>
      </w:r>
      <w:r w:rsidRPr="0081312F">
        <w:rPr>
          <w:rFonts w:ascii="MingLiU" w:eastAsia="MingLiU" w:hAnsi="MingLiU" w:cs="Arial"/>
          <w:lang w:eastAsia="zh-TW"/>
        </w:rPr>
        <w:t>.</w:t>
      </w:r>
      <w:r w:rsidRPr="0081312F">
        <w:rPr>
          <w:rFonts w:ascii="MingLiU" w:eastAsia="MingLiU" w:hAnsi="MingLiU" w:cs="MingLiU" w:hint="eastAsia"/>
          <w:lang w:eastAsia="zh-TW"/>
        </w:rPr>
        <w:t>金牛犢；二次山上四十日。</w:t>
      </w:r>
    </w:p>
    <w:p w:rsidR="0081312F" w:rsidRPr="0081312F" w:rsidRDefault="0081312F" w:rsidP="0081312F">
      <w:pPr>
        <w:pStyle w:val="NormalWeb"/>
        <w:numPr>
          <w:ilvl w:val="0"/>
          <w:numId w:val="1"/>
        </w:numPr>
        <w:shd w:val="clear" w:color="auto" w:fill="FFFFFF"/>
        <w:rPr>
          <w:rFonts w:ascii="MingLiU" w:eastAsia="MingLiU" w:hAnsi="MingLiU" w:cs="Arial"/>
          <w:lang w:eastAsia="zh-TW"/>
        </w:rPr>
      </w:pPr>
      <w:r w:rsidRPr="0081312F">
        <w:rPr>
          <w:rFonts w:ascii="MingLiU" w:eastAsia="MingLiU" w:hAnsi="MingLiU" w:cs="MingLiU" w:hint="eastAsia"/>
          <w:lang w:eastAsia="zh-TW"/>
        </w:rPr>
        <w:t>第二年二月初一日：造帳幕；數點民數。</w:t>
      </w:r>
    </w:p>
    <w:p w:rsidR="0081312F" w:rsidRPr="0081312F" w:rsidRDefault="0081312F" w:rsidP="0081312F">
      <w:pPr>
        <w:pStyle w:val="NormalWeb"/>
        <w:numPr>
          <w:ilvl w:val="0"/>
          <w:numId w:val="1"/>
        </w:numPr>
        <w:shd w:val="clear" w:color="auto" w:fill="FFFFFF"/>
        <w:rPr>
          <w:rFonts w:ascii="MingLiU" w:eastAsia="MingLiU" w:hAnsi="MingLiU" w:cs="Arial"/>
          <w:lang w:eastAsia="zh-TW"/>
        </w:rPr>
      </w:pPr>
      <w:r w:rsidRPr="0081312F">
        <w:rPr>
          <w:rFonts w:ascii="MingLiU" w:eastAsia="MingLiU" w:hAnsi="MingLiU" w:cs="MingLiU" w:hint="eastAsia"/>
          <w:lang w:eastAsia="zh-TW"/>
        </w:rPr>
        <w:t>第二年二月二十日：在他備拉：火；鵪鶉；災殃</w:t>
      </w:r>
      <w:r w:rsidRPr="0081312F">
        <w:rPr>
          <w:rFonts w:ascii="MingLiU" w:eastAsia="MingLiU" w:hAnsi="MingLiU" w:cs="Arial"/>
          <w:lang w:eastAsia="zh-TW"/>
        </w:rPr>
        <w:t>.</w:t>
      </w:r>
      <w:r w:rsidRPr="0081312F">
        <w:rPr>
          <w:rFonts w:ascii="MingLiU" w:eastAsia="MingLiU" w:hAnsi="MingLiU" w:cs="MingLiU" w:hint="eastAsia"/>
          <w:lang w:eastAsia="zh-TW"/>
        </w:rPr>
        <w:t>在哈洗錄；米利暗與亞倫之變</w:t>
      </w:r>
      <w:r w:rsidRPr="0081312F">
        <w:rPr>
          <w:rFonts w:ascii="MingLiU" w:eastAsia="MingLiU" w:hAnsi="MingLiU" w:cs="Arial"/>
          <w:lang w:eastAsia="zh-TW"/>
        </w:rPr>
        <w:t>.</w:t>
      </w:r>
      <w:r w:rsidRPr="0081312F">
        <w:rPr>
          <w:rFonts w:ascii="MingLiU" w:eastAsia="MingLiU" w:hAnsi="MingLiU" w:cs="MingLiU" w:hint="eastAsia"/>
          <w:lang w:eastAsia="zh-TW"/>
        </w:rPr>
        <w:t>在加低斯巴尼亞：遣人往窺迦南地：百姓的叛逆；摩西的代求；百姓的失敗；加增的律法；可拉；一萬四千七百人的死亡；亞倫的杖，在鄰近曠野的三十八年。</w:t>
      </w:r>
      <w:r w:rsidRPr="0081312F">
        <w:rPr>
          <w:rFonts w:ascii="MingLiU" w:eastAsia="MingLiU" w:hAnsi="MingLiU" w:cs="Arial"/>
          <w:lang w:eastAsia="zh-TW"/>
        </w:rPr>
        <w:br/>
      </w:r>
      <w:r w:rsidRPr="0081312F">
        <w:rPr>
          <w:rFonts w:ascii="MingLiU" w:eastAsia="MingLiU" w:hAnsi="MingLiU" w:cs="MingLiU" w:hint="eastAsia"/>
          <w:lang w:eastAsia="zh-TW"/>
        </w:rPr>
        <w:t>第四十年正月：米利暗之死；磐石出水；摩西的罪，末次動身去迦南，以東阻止以色列人通過。</w:t>
      </w:r>
    </w:p>
    <w:p w:rsidR="0081312F" w:rsidRPr="0081312F" w:rsidRDefault="0081312F" w:rsidP="0081312F">
      <w:pPr>
        <w:pStyle w:val="NormalWeb"/>
        <w:numPr>
          <w:ilvl w:val="0"/>
          <w:numId w:val="1"/>
        </w:numPr>
        <w:shd w:val="clear" w:color="auto" w:fill="FFFFFF"/>
        <w:rPr>
          <w:rFonts w:ascii="MingLiU" w:eastAsia="MingLiU" w:hAnsi="MingLiU" w:cs="Arial"/>
          <w:lang w:eastAsia="zh-TW"/>
        </w:rPr>
      </w:pPr>
      <w:r w:rsidRPr="0081312F">
        <w:rPr>
          <w:rFonts w:ascii="MingLiU" w:eastAsia="MingLiU" w:hAnsi="MingLiU" w:cs="MingLiU" w:hint="eastAsia"/>
          <w:lang w:eastAsia="zh-TW"/>
        </w:rPr>
        <w:t>第四十年五月初一日：在何珥山；亞倫之死，以色列人戰勝迦南人，從何珥山向南行：火蛇，往東再往北繞以東地而行，往北再經摩押的東境，戰敗亞摩利人和巴珊人，在摩押平原安營：巴蘭；拜昆珥的罪；二萬四千人被殺；數點民數；米甸人的敗亡；兩個半支派的定居約但河東。</w:t>
      </w:r>
    </w:p>
    <w:p w:rsidR="0081312F" w:rsidRPr="0081312F" w:rsidRDefault="0081312F" w:rsidP="0081312F">
      <w:pPr>
        <w:pStyle w:val="NormalWeb"/>
        <w:numPr>
          <w:ilvl w:val="0"/>
          <w:numId w:val="1"/>
        </w:numPr>
        <w:shd w:val="clear" w:color="auto" w:fill="FFFFFF"/>
        <w:rPr>
          <w:rFonts w:ascii="MingLiU" w:eastAsia="MingLiU" w:hAnsi="MingLiU" w:cs="Arial"/>
          <w:lang w:eastAsia="zh-TW"/>
        </w:rPr>
      </w:pPr>
      <w:r w:rsidRPr="0081312F">
        <w:rPr>
          <w:rFonts w:ascii="MingLiU" w:eastAsia="MingLiU" w:hAnsi="MingLiU" w:cs="MingLiU" w:hint="eastAsia"/>
          <w:lang w:eastAsia="zh-TW"/>
        </w:rPr>
        <w:t>第四十年十一月一日：摩西的臨別贈言；摩西之死。</w:t>
      </w:r>
    </w:p>
    <w:p w:rsidR="0081312F" w:rsidRPr="0081312F" w:rsidRDefault="0081312F" w:rsidP="0081312F">
      <w:pPr>
        <w:pStyle w:val="NormalWeb"/>
        <w:numPr>
          <w:ilvl w:val="0"/>
          <w:numId w:val="1"/>
        </w:numPr>
        <w:shd w:val="clear" w:color="auto" w:fill="FFFFFF"/>
        <w:rPr>
          <w:rFonts w:ascii="MingLiU" w:eastAsia="MingLiU" w:hAnsi="MingLiU" w:cs="Arial"/>
          <w:lang w:eastAsia="zh-TW"/>
        </w:rPr>
      </w:pPr>
      <w:r w:rsidRPr="0081312F">
        <w:rPr>
          <w:rFonts w:ascii="MingLiU" w:eastAsia="MingLiU" w:hAnsi="MingLiU" w:cs="MingLiU" w:hint="eastAsia"/>
          <w:lang w:eastAsia="zh-TW"/>
        </w:rPr>
        <w:t>第四十一年正月初十日：百姓過約但河。</w:t>
      </w:r>
    </w:p>
    <w:p w:rsidR="0081312F" w:rsidRPr="0081312F" w:rsidRDefault="0081312F" w:rsidP="0081312F">
      <w:pPr>
        <w:pStyle w:val="NormalWeb"/>
        <w:numPr>
          <w:ilvl w:val="0"/>
          <w:numId w:val="1"/>
        </w:numPr>
        <w:shd w:val="clear" w:color="auto" w:fill="FFFFFF"/>
        <w:rPr>
          <w:rFonts w:ascii="MingLiU" w:eastAsia="MingLiU" w:hAnsi="MingLiU" w:cs="Arial"/>
          <w:lang w:eastAsia="zh-TW"/>
        </w:rPr>
      </w:pPr>
      <w:r w:rsidRPr="0081312F">
        <w:rPr>
          <w:rFonts w:ascii="MingLiU" w:eastAsia="MingLiU" w:hAnsi="MingLiU" w:cs="MingLiU" w:hint="eastAsia"/>
          <w:lang w:eastAsia="zh-TW"/>
        </w:rPr>
        <w:t>第四十一年正月十四日：守逾越節；嗎哪停止。</w:t>
      </w:r>
      <w:r w:rsidRPr="0081312F">
        <w:rPr>
          <w:rFonts w:ascii="MingLiU" w:eastAsia="MingLiU" w:hAnsi="MingLiU" w:cs="Arial"/>
          <w:lang w:eastAsia="zh-TW"/>
        </w:rPr>
        <w:t xml:space="preserve"> </w:t>
      </w:r>
    </w:p>
    <w:p w:rsidR="0081312F" w:rsidRPr="0081312F" w:rsidRDefault="0081312F" w:rsidP="0081312F">
      <w:pPr>
        <w:jc w:val="right"/>
      </w:pPr>
    </w:p>
    <w:p w:rsidR="00FC4ADE" w:rsidRPr="0081312F" w:rsidRDefault="0081312F" w:rsidP="0081312F">
      <w:pPr>
        <w:jc w:val="right"/>
        <w:rPr>
          <w:lang w:eastAsia="zh-CN"/>
        </w:rPr>
      </w:pPr>
      <w:r w:rsidRPr="0081312F">
        <w:rPr>
          <w:noProof/>
          <w:lang w:eastAsia="zh-CN"/>
        </w:rPr>
        <w:drawing>
          <wp:inline distT="0" distB="0" distL="0" distR="0" wp14:anchorId="4E533936" wp14:editId="69C6B7FD">
            <wp:extent cx="5169361" cy="5593080"/>
            <wp:effectExtent l="0" t="0" r="0" b="7620"/>
            <wp:docPr id="7" name="Picture 7" descr="http://www.chioulaoshi.org/OTS/Exo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oulaoshi.org/OTS/ExoTi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70" cy="559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12F" w:rsidRPr="0081312F" w:rsidRDefault="0081312F">
      <w:pPr>
        <w:rPr>
          <w:lang w:eastAsia="zh-CN"/>
        </w:rPr>
      </w:pPr>
    </w:p>
    <w:p w:rsidR="0081312F" w:rsidRPr="0081312F" w:rsidRDefault="0081312F">
      <w:pPr>
        <w:rPr>
          <w:lang w:eastAsia="zh-CN"/>
        </w:rPr>
      </w:pPr>
    </w:p>
    <w:p w:rsidR="0081312F" w:rsidRPr="0081312F" w:rsidRDefault="0081312F">
      <w:pPr>
        <w:rPr>
          <w:lang w:eastAsia="zh-CN"/>
        </w:rPr>
      </w:pPr>
    </w:p>
    <w:p w:rsidR="0081312F" w:rsidRDefault="00695196">
      <w:pPr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4221480" cy="57174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71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196" w:rsidRPr="0081312F" w:rsidRDefault="00695196">
      <w:pPr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943600" cy="20613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196" w:rsidRPr="0081312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95" w:rsidRDefault="00AA6995" w:rsidP="0081312F">
      <w:pPr>
        <w:spacing w:line="240" w:lineRule="auto"/>
      </w:pPr>
      <w:r>
        <w:separator/>
      </w:r>
    </w:p>
  </w:endnote>
  <w:endnote w:type="continuationSeparator" w:id="0">
    <w:p w:rsidR="00AA6995" w:rsidRDefault="00AA6995" w:rsidP="00813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458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12F" w:rsidRDefault="00813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1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312F" w:rsidRDefault="00813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95" w:rsidRDefault="00AA6995" w:rsidP="0081312F">
      <w:pPr>
        <w:spacing w:line="240" w:lineRule="auto"/>
      </w:pPr>
      <w:r>
        <w:separator/>
      </w:r>
    </w:p>
  </w:footnote>
  <w:footnote w:type="continuationSeparator" w:id="0">
    <w:p w:rsidR="00AA6995" w:rsidRDefault="00AA6995" w:rsidP="008131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50D8"/>
    <w:multiLevelType w:val="hybridMultilevel"/>
    <w:tmpl w:val="4EDA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DE"/>
    <w:rsid w:val="00137A0D"/>
    <w:rsid w:val="00427B79"/>
    <w:rsid w:val="00495DEE"/>
    <w:rsid w:val="004F210B"/>
    <w:rsid w:val="00547C87"/>
    <w:rsid w:val="00695196"/>
    <w:rsid w:val="0081312F"/>
    <w:rsid w:val="00AA6995"/>
    <w:rsid w:val="00C12BE9"/>
    <w:rsid w:val="00FB77EE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DE"/>
    <w:pPr>
      <w:tabs>
        <w:tab w:val="left" w:pos="1170"/>
      </w:tabs>
      <w:spacing w:after="0" w:line="220" w:lineRule="atLeast"/>
      <w:ind w:left="-180" w:firstLine="90"/>
    </w:pPr>
    <w:rPr>
      <w:rFonts w:ascii="MingLiU" w:eastAsia="MingLiU" w:hAnsi="MingLiU" w:cs="PMingLiU"/>
      <w:color w:val="000000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DFKai-SB"/>
    <w:uiPriority w:val="20"/>
    <w:qFormat/>
    <w:rsid w:val="00C12BE9"/>
    <w:rPr>
      <w:rFonts w:ascii="DFKai-SB" w:hAnsi="DFKai-SB"/>
      <w:i w:val="0"/>
      <w:iCs/>
      <w:sz w:val="24"/>
    </w:rPr>
  </w:style>
  <w:style w:type="character" w:styleId="Strong">
    <w:name w:val="Strong"/>
    <w:qFormat/>
    <w:rsid w:val="00FC4A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E"/>
    <w:rPr>
      <w:rFonts w:ascii="Tahoma" w:eastAsia="MingLiU" w:hAnsi="Tahoma" w:cs="Tahoma"/>
      <w:color w:val="000000"/>
      <w:sz w:val="16"/>
      <w:szCs w:val="16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81312F"/>
    <w:pPr>
      <w:tabs>
        <w:tab w:val="clear" w:pos="117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1312F"/>
    <w:pPr>
      <w:tabs>
        <w:tab w:val="clear" w:pos="117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2F"/>
    <w:rPr>
      <w:rFonts w:ascii="MingLiU" w:eastAsia="MingLiU" w:hAnsi="MingLiU" w:cs="PMingLiU"/>
      <w:color w:val="000000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1312F"/>
    <w:pPr>
      <w:tabs>
        <w:tab w:val="clear" w:pos="117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2F"/>
    <w:rPr>
      <w:rFonts w:ascii="MingLiU" w:eastAsia="MingLiU" w:hAnsi="MingLiU" w:cs="PMingLiU"/>
      <w:color w:val="00000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DE"/>
    <w:pPr>
      <w:tabs>
        <w:tab w:val="left" w:pos="1170"/>
      </w:tabs>
      <w:spacing w:after="0" w:line="220" w:lineRule="atLeast"/>
      <w:ind w:left="-180" w:firstLine="90"/>
    </w:pPr>
    <w:rPr>
      <w:rFonts w:ascii="MingLiU" w:eastAsia="MingLiU" w:hAnsi="MingLiU" w:cs="PMingLiU"/>
      <w:color w:val="000000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DFKai-SB"/>
    <w:uiPriority w:val="20"/>
    <w:qFormat/>
    <w:rsid w:val="00C12BE9"/>
    <w:rPr>
      <w:rFonts w:ascii="DFKai-SB" w:hAnsi="DFKai-SB"/>
      <w:i w:val="0"/>
      <w:iCs/>
      <w:sz w:val="24"/>
    </w:rPr>
  </w:style>
  <w:style w:type="character" w:styleId="Strong">
    <w:name w:val="Strong"/>
    <w:qFormat/>
    <w:rsid w:val="00FC4A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E"/>
    <w:rPr>
      <w:rFonts w:ascii="Tahoma" w:eastAsia="MingLiU" w:hAnsi="Tahoma" w:cs="Tahoma"/>
      <w:color w:val="000000"/>
      <w:sz w:val="16"/>
      <w:szCs w:val="16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81312F"/>
    <w:pPr>
      <w:tabs>
        <w:tab w:val="clear" w:pos="117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1312F"/>
    <w:pPr>
      <w:tabs>
        <w:tab w:val="clear" w:pos="117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2F"/>
    <w:rPr>
      <w:rFonts w:ascii="MingLiU" w:eastAsia="MingLiU" w:hAnsi="MingLiU" w:cs="PMingLiU"/>
      <w:color w:val="000000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1312F"/>
    <w:pPr>
      <w:tabs>
        <w:tab w:val="clear" w:pos="117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2F"/>
    <w:rPr>
      <w:rFonts w:ascii="MingLiU" w:eastAsia="MingLiU" w:hAnsi="MingLiU" w:cs="PMingLiU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A027-220D-408B-8848-E32CEED8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6</cp:revision>
  <cp:lastPrinted>2015-02-19T17:12:00Z</cp:lastPrinted>
  <dcterms:created xsi:type="dcterms:W3CDTF">2015-02-19T16:54:00Z</dcterms:created>
  <dcterms:modified xsi:type="dcterms:W3CDTF">2015-02-21T18:24:00Z</dcterms:modified>
</cp:coreProperties>
</file>